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928D" w14:textId="18AF2559" w:rsidR="00D2464D" w:rsidRDefault="007E3C73">
      <w:pPr>
        <w:pStyle w:val="BodyText"/>
        <w:spacing w:before="5"/>
        <w:rPr>
          <w:rFonts w:ascii="Times New Roman"/>
          <w:sz w:val="10"/>
        </w:rPr>
      </w:pPr>
      <w:r>
        <w:rPr>
          <w:noProof/>
          <w:color w:val="003E7E"/>
          <w:sz w:val="20"/>
        </w:rPr>
        <w:drawing>
          <wp:anchor distT="0" distB="0" distL="114300" distR="114300" simplePos="0" relativeHeight="251657216" behindDoc="0" locked="0" layoutInCell="1" allowOverlap="1" wp14:anchorId="572A246F" wp14:editId="3AFECDC4">
            <wp:simplePos x="0" y="0"/>
            <wp:positionH relativeFrom="column">
              <wp:posOffset>59987</wp:posOffset>
            </wp:positionH>
            <wp:positionV relativeFrom="paragraph">
              <wp:posOffset>-9457</wp:posOffset>
            </wp:positionV>
            <wp:extent cx="633545" cy="390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5" cy="3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1ED9B" w14:textId="599733E8" w:rsidR="00D2464D" w:rsidRDefault="0085654A">
      <w:pPr>
        <w:spacing w:before="60" w:line="213" w:lineRule="auto"/>
        <w:ind w:left="1206" w:right="6468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5AA6B4F" wp14:editId="218AA91F">
            <wp:simplePos x="0" y="0"/>
            <wp:positionH relativeFrom="page">
              <wp:posOffset>3988837</wp:posOffset>
            </wp:positionH>
            <wp:positionV relativeFrom="paragraph">
              <wp:posOffset>90729</wp:posOffset>
            </wp:positionV>
            <wp:extent cx="2709352" cy="352749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52" cy="3527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73">
        <w:rPr>
          <w:color w:val="003E7E"/>
          <w:sz w:val="20"/>
        </w:rPr>
        <w:t>The International Institute for Strategic Studies</w:t>
      </w:r>
    </w:p>
    <w:p w14:paraId="4CD550F6" w14:textId="77777777" w:rsidR="00D2464D" w:rsidRDefault="00D2464D">
      <w:pPr>
        <w:pStyle w:val="BodyText"/>
        <w:rPr>
          <w:sz w:val="20"/>
        </w:rPr>
      </w:pPr>
    </w:p>
    <w:p w14:paraId="2E8FDEA9" w14:textId="429FCFF1" w:rsidR="00D2464D" w:rsidRDefault="00BA7E2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4B6FB4" wp14:editId="38847A02">
                <wp:simplePos x="0" y="0"/>
                <wp:positionH relativeFrom="page">
                  <wp:posOffset>647700</wp:posOffset>
                </wp:positionH>
                <wp:positionV relativeFrom="paragraph">
                  <wp:posOffset>168910</wp:posOffset>
                </wp:positionV>
                <wp:extent cx="600075" cy="326390"/>
                <wp:effectExtent l="0" t="0" r="9525" b="165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5E29" w14:textId="47971A13" w:rsidR="00D2464D" w:rsidRDefault="007E3C73">
                            <w:pPr>
                              <w:spacing w:before="2"/>
                              <w:rPr>
                                <w:rFonts w:ascii="Myriad Pro Light"/>
                                <w:sz w:val="45"/>
                              </w:rPr>
                            </w:pPr>
                            <w:r>
                              <w:rPr>
                                <w:rFonts w:ascii="Myriad Pro Light"/>
                                <w:color w:val="001E4E"/>
                                <w:sz w:val="45"/>
                              </w:rPr>
                              <w:t>TH</w:t>
                            </w:r>
                            <w:r w:rsidR="00E779FF">
                              <w:rPr>
                                <w:rFonts w:ascii="Myriad Pro Light"/>
                                <w:color w:val="001E4E"/>
                                <w:sz w:val="45"/>
                              </w:rPr>
                              <w:t>EEE</w:t>
                            </w:r>
                            <w:r>
                              <w:rPr>
                                <w:rFonts w:ascii="Myriad Pro Light"/>
                                <w:color w:val="001E4E"/>
                                <w:sz w:val="4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6F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3.3pt;width:47.25pt;height:25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FPrwIAAKg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" filled="f" stroked="f">
                <v:textbox inset="0,0,0,0">
                  <w:txbxContent>
                    <w:p w14:paraId="61A85E29" w14:textId="47971A13" w:rsidR="00D2464D" w:rsidRDefault="007E3C73">
                      <w:pPr>
                        <w:spacing w:before="2"/>
                        <w:rPr>
                          <w:rFonts w:ascii="Myriad Pro Light"/>
                          <w:sz w:val="45"/>
                        </w:rPr>
                      </w:pPr>
                      <w:r>
                        <w:rPr>
                          <w:rFonts w:ascii="Myriad Pro Light"/>
                          <w:color w:val="001E4E"/>
                          <w:sz w:val="45"/>
                        </w:rPr>
                        <w:t>TH</w:t>
                      </w:r>
                      <w:r w:rsidR="00E779FF">
                        <w:rPr>
                          <w:rFonts w:ascii="Myriad Pro Light"/>
                          <w:color w:val="001E4E"/>
                          <w:sz w:val="45"/>
                        </w:rPr>
                        <w:t>EEE</w:t>
                      </w:r>
                      <w:r>
                        <w:rPr>
                          <w:rFonts w:ascii="Myriad Pro Light"/>
                          <w:color w:val="001E4E"/>
                          <w:sz w:val="45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DC572" w14:textId="542C8225" w:rsidR="00D2464D" w:rsidRDefault="007E3C73" w:rsidP="0085654A">
      <w:pPr>
        <w:spacing w:before="120" w:line="180" w:lineRule="auto"/>
        <w:ind w:left="130" w:right="6469"/>
        <w:rPr>
          <w:rFonts w:ascii="Myriad Pro"/>
          <w:b/>
          <w:sz w:val="78"/>
        </w:rPr>
      </w:pPr>
      <w:r>
        <w:rPr>
          <w:rFonts w:ascii="Myriad Pro"/>
          <w:b/>
          <w:color w:val="001E4E"/>
          <w:sz w:val="78"/>
        </w:rPr>
        <w:t>MILITARYBALANCE</w:t>
      </w:r>
    </w:p>
    <w:p w14:paraId="086C8E45" w14:textId="77777777" w:rsidR="00D2464D" w:rsidRDefault="007E3C73" w:rsidP="00D979B9">
      <w:pPr>
        <w:pStyle w:val="Heading1"/>
        <w:spacing w:before="10"/>
        <w:ind w:left="125" w:right="4672"/>
      </w:pPr>
      <w:r>
        <w:rPr>
          <w:color w:val="001E4E"/>
        </w:rPr>
        <w:t>THE ANNUAL ASSESSMENT OF GLOBAL MILITARY CAPABILITIES AND DEFENCE ECONOMICS</w:t>
      </w:r>
    </w:p>
    <w:p w14:paraId="479A971A" w14:textId="77777777" w:rsidR="00D2464D" w:rsidRDefault="00D2464D">
      <w:pPr>
        <w:pStyle w:val="BodyText"/>
        <w:spacing w:before="2"/>
        <w:rPr>
          <w:rFonts w:ascii="Myriad Pro Light"/>
          <w:sz w:val="25"/>
        </w:rPr>
      </w:pPr>
    </w:p>
    <w:p w14:paraId="10A39677" w14:textId="77777777" w:rsidR="00D2464D" w:rsidRDefault="007E3C73">
      <w:pPr>
        <w:ind w:left="110"/>
        <w:rPr>
          <w:rFonts w:ascii="Myriad Pro Black"/>
          <w:b/>
          <w:sz w:val="28"/>
        </w:rPr>
      </w:pPr>
      <w:r>
        <w:rPr>
          <w:rFonts w:ascii="Myriad Pro Black"/>
          <w:b/>
          <w:color w:val="001E4E"/>
          <w:sz w:val="28"/>
        </w:rPr>
        <w:t>IISS Press Release</w:t>
      </w:r>
    </w:p>
    <w:p w14:paraId="6ED01AC9" w14:textId="77777777" w:rsidR="00D2464D" w:rsidRDefault="00D2464D">
      <w:pPr>
        <w:pStyle w:val="BodyText"/>
        <w:spacing w:before="1"/>
        <w:rPr>
          <w:rFonts w:ascii="Myriad Pro Black"/>
          <w:b/>
          <w:sz w:val="36"/>
        </w:rPr>
      </w:pPr>
    </w:p>
    <w:p w14:paraId="40A07CC4" w14:textId="268558EE" w:rsidR="00D2464D" w:rsidRDefault="007E3C73">
      <w:pPr>
        <w:ind w:left="110"/>
        <w:rPr>
          <w:rFonts w:ascii="Myriad Pro"/>
          <w:sz w:val="28"/>
        </w:rPr>
      </w:pPr>
      <w:r>
        <w:rPr>
          <w:rFonts w:ascii="Myriad Pro Black"/>
          <w:b/>
          <w:color w:val="001E4E"/>
          <w:sz w:val="28"/>
        </w:rPr>
        <w:t xml:space="preserve">Embargo: </w:t>
      </w:r>
      <w:r>
        <w:rPr>
          <w:rFonts w:ascii="Myriad Pro"/>
          <w:color w:val="001E4E"/>
          <w:sz w:val="28"/>
        </w:rPr>
        <w:t>1</w:t>
      </w:r>
      <w:r w:rsidR="00E779FF">
        <w:rPr>
          <w:rFonts w:ascii="Myriad Pro"/>
          <w:color w:val="001E4E"/>
          <w:sz w:val="28"/>
        </w:rPr>
        <w:t>2</w:t>
      </w:r>
      <w:r w:rsidR="00D92455">
        <w:rPr>
          <w:rFonts w:ascii="Myriad Pro"/>
          <w:color w:val="001E4E"/>
          <w:sz w:val="28"/>
        </w:rPr>
        <w:t>:30</w:t>
      </w:r>
      <w:r>
        <w:rPr>
          <w:rFonts w:ascii="Myriad Pro"/>
          <w:color w:val="001E4E"/>
          <w:sz w:val="28"/>
        </w:rPr>
        <w:t xml:space="preserve"> </w:t>
      </w:r>
      <w:r w:rsidR="00E779FF">
        <w:rPr>
          <w:rFonts w:ascii="Myriad Pro"/>
          <w:color w:val="001E4E"/>
          <w:sz w:val="28"/>
        </w:rPr>
        <w:t>CET</w:t>
      </w:r>
      <w:r>
        <w:rPr>
          <w:rFonts w:ascii="Myriad Pro"/>
          <w:color w:val="001E4E"/>
          <w:sz w:val="28"/>
        </w:rPr>
        <w:t xml:space="preserve">, </w:t>
      </w:r>
      <w:r w:rsidR="00D92455">
        <w:rPr>
          <w:rFonts w:ascii="Myriad Pro"/>
          <w:color w:val="001E4E"/>
          <w:sz w:val="28"/>
        </w:rPr>
        <w:t>14</w:t>
      </w:r>
      <w:r>
        <w:rPr>
          <w:rFonts w:ascii="Myriad Pro"/>
          <w:color w:val="001E4E"/>
          <w:sz w:val="28"/>
        </w:rPr>
        <w:t xml:space="preserve"> </w:t>
      </w:r>
      <w:r w:rsidR="00D92455">
        <w:rPr>
          <w:rFonts w:ascii="Myriad Pro"/>
          <w:color w:val="001E4E"/>
          <w:sz w:val="28"/>
        </w:rPr>
        <w:t>February</w:t>
      </w:r>
      <w:r>
        <w:rPr>
          <w:rFonts w:ascii="Myriad Pro"/>
          <w:color w:val="001E4E"/>
          <w:sz w:val="28"/>
        </w:rPr>
        <w:t xml:space="preserve"> 20</w:t>
      </w:r>
      <w:r w:rsidR="00D92455">
        <w:rPr>
          <w:rFonts w:ascii="Myriad Pro"/>
          <w:color w:val="001E4E"/>
          <w:sz w:val="28"/>
        </w:rPr>
        <w:t>20</w:t>
      </w:r>
    </w:p>
    <w:p w14:paraId="67DF4CD5" w14:textId="77777777" w:rsidR="00D2464D" w:rsidRPr="00E779FF" w:rsidRDefault="007E3C73">
      <w:pPr>
        <w:pStyle w:val="Heading1"/>
        <w:spacing w:before="97"/>
        <w:rPr>
          <w:rFonts w:ascii="Myriad Pro"/>
          <w:lang w:val="nb-NO"/>
        </w:rPr>
      </w:pPr>
      <w:r w:rsidRPr="00E779FF">
        <w:rPr>
          <w:rFonts w:ascii="Myriad Pro"/>
          <w:color w:val="001E4E"/>
          <w:lang w:val="nb-NO"/>
        </w:rPr>
        <w:t>Contac</w:t>
      </w:r>
      <w:r w:rsidR="00E779FF">
        <w:fldChar w:fldCharType="begin"/>
      </w:r>
      <w:r w:rsidR="00E779FF" w:rsidRPr="00E779FF">
        <w:rPr>
          <w:lang w:val="nb-NO"/>
        </w:rPr>
        <w:instrText xml:space="preserve"> HYPERLINK "mailto:silje.undlien@iiss.org" \h </w:instrText>
      </w:r>
      <w:r w:rsidR="00E779FF">
        <w:fldChar w:fldCharType="separate"/>
      </w:r>
      <w:r w:rsidRPr="00E779FF">
        <w:rPr>
          <w:rFonts w:ascii="Myriad Pro"/>
          <w:color w:val="001E4E"/>
          <w:lang w:val="nb-NO"/>
        </w:rPr>
        <w:t>t: Silje Undlien, silje.undlien@iiss.org</w:t>
      </w:r>
      <w:r w:rsidR="00E779FF">
        <w:rPr>
          <w:rFonts w:ascii="Myriad Pro"/>
          <w:color w:val="001E4E"/>
        </w:rPr>
        <w:fldChar w:fldCharType="end"/>
      </w:r>
    </w:p>
    <w:p w14:paraId="7C937B37" w14:textId="77777777" w:rsidR="00D2464D" w:rsidRDefault="007E3C73">
      <w:pPr>
        <w:spacing w:before="55"/>
        <w:ind w:left="110"/>
        <w:rPr>
          <w:rFonts w:ascii="Myriad Pro"/>
        </w:rPr>
      </w:pPr>
      <w:r>
        <w:rPr>
          <w:rFonts w:ascii="Myriad Pro"/>
          <w:color w:val="001E4E"/>
        </w:rPr>
        <w:t>+44 (0)20 7395 9934</w:t>
      </w:r>
    </w:p>
    <w:p w14:paraId="40EAE624" w14:textId="77777777" w:rsidR="00D2464D" w:rsidRDefault="00D2464D">
      <w:pPr>
        <w:pStyle w:val="BodyText"/>
        <w:rPr>
          <w:rFonts w:ascii="Myriad Pro"/>
          <w:sz w:val="20"/>
        </w:rPr>
      </w:pPr>
    </w:p>
    <w:p w14:paraId="0E8BC1FB" w14:textId="77777777" w:rsidR="00D2464D" w:rsidRDefault="00D2464D">
      <w:pPr>
        <w:pStyle w:val="BodyText"/>
        <w:spacing w:before="6"/>
        <w:rPr>
          <w:rFonts w:ascii="Myriad Pro"/>
          <w:sz w:val="17"/>
        </w:rPr>
      </w:pPr>
    </w:p>
    <w:p w14:paraId="229D77ED" w14:textId="1EF1D679" w:rsidR="00D2464D" w:rsidRDefault="00C71AB9">
      <w:pPr>
        <w:spacing w:before="108" w:line="235" w:lineRule="auto"/>
        <w:ind w:left="110"/>
        <w:rPr>
          <w:rFonts w:ascii="Myriad Pro Light"/>
          <w:b/>
          <w:sz w:val="38"/>
        </w:rPr>
      </w:pPr>
      <w:r>
        <w:rPr>
          <w:rFonts w:ascii="Myriad Pro Light"/>
          <w:b/>
          <w:color w:val="001E4E"/>
          <w:sz w:val="38"/>
        </w:rPr>
        <w:t xml:space="preserve">Largest global defence-spending increase in a decade show </w:t>
      </w:r>
      <w:r w:rsidRPr="00C71AB9">
        <w:rPr>
          <w:rFonts w:ascii="Myriad Pro Light"/>
          <w:b/>
          <w:i/>
          <w:iCs/>
          <w:color w:val="001E4E"/>
          <w:sz w:val="38"/>
        </w:rPr>
        <w:t>Military Balance 2020</w:t>
      </w:r>
      <w:r>
        <w:rPr>
          <w:rFonts w:ascii="Myriad Pro Light"/>
          <w:b/>
          <w:color w:val="001E4E"/>
          <w:sz w:val="38"/>
        </w:rPr>
        <w:t xml:space="preserve"> figures released today</w:t>
      </w:r>
    </w:p>
    <w:p w14:paraId="0E0E8C5A" w14:textId="77777777" w:rsidR="00D2464D" w:rsidRDefault="00D2464D">
      <w:pPr>
        <w:pStyle w:val="BodyText"/>
        <w:spacing w:before="4"/>
        <w:rPr>
          <w:rFonts w:ascii="Myriad Pro Light"/>
          <w:b/>
          <w:sz w:val="9"/>
        </w:rPr>
      </w:pPr>
    </w:p>
    <w:p w14:paraId="7B45FB99" w14:textId="77777777" w:rsidR="00D52C38" w:rsidRPr="00D52C38" w:rsidRDefault="00D52C38" w:rsidP="00D52C38">
      <w:pPr>
        <w:ind w:left="110"/>
        <w:rPr>
          <w:sz w:val="18"/>
          <w:szCs w:val="18"/>
        </w:rPr>
      </w:pPr>
      <w:r w:rsidRPr="00D52C38">
        <w:rPr>
          <w:sz w:val="18"/>
          <w:szCs w:val="18"/>
        </w:rPr>
        <w:t xml:space="preserve">The International Institute for Strategic Studies (IISS) released figures from its world-leading survey of military capabilities, </w:t>
      </w:r>
      <w:r w:rsidRPr="00D52C38">
        <w:rPr>
          <w:i/>
          <w:sz w:val="18"/>
          <w:szCs w:val="18"/>
        </w:rPr>
        <w:t>The Military Balance 2020</w:t>
      </w:r>
      <w:r w:rsidRPr="00D52C38">
        <w:rPr>
          <w:sz w:val="18"/>
          <w:szCs w:val="18"/>
        </w:rPr>
        <w:t>, at the Munich Security Conference today (14 February) that show that 2019 saw the largest year-on-year increase in global defence spending for ten years.</w:t>
      </w:r>
    </w:p>
    <w:p w14:paraId="0756495F" w14:textId="4EBA3610" w:rsidR="00D52C38" w:rsidRDefault="00E779FF" w:rsidP="00D52C38">
      <w:pPr>
        <w:ind w:left="110"/>
        <w:rPr>
          <w:sz w:val="18"/>
          <w:szCs w:val="18"/>
        </w:rPr>
      </w:pPr>
      <w:r w:rsidRPr="00E779FF">
        <w:rPr>
          <w:sz w:val="18"/>
          <w:szCs w:val="18"/>
        </w:rPr>
        <w:t xml:space="preserve"> </w:t>
      </w:r>
      <w:r w:rsidR="00D52C38">
        <w:rPr>
          <w:sz w:val="18"/>
          <w:szCs w:val="18"/>
        </w:rPr>
        <w:tab/>
      </w:r>
      <w:r w:rsidR="00D52C38" w:rsidRPr="00D52C38">
        <w:rPr>
          <w:sz w:val="18"/>
          <w:szCs w:val="18"/>
        </w:rPr>
        <w:t xml:space="preserve">In 2019, global defence spending rose by 4% over 2018, when measured in real terms, representing the highest year-on-year increase in a decade. </w:t>
      </w:r>
      <w:r w:rsidR="00D52C38" w:rsidRPr="00D52C38">
        <w:rPr>
          <w:i/>
          <w:sz w:val="18"/>
          <w:szCs w:val="18"/>
        </w:rPr>
        <w:t xml:space="preserve">The Military Balance 2020 </w:t>
      </w:r>
      <w:r w:rsidR="00D52C38" w:rsidRPr="00D52C38">
        <w:rPr>
          <w:sz w:val="18"/>
          <w:szCs w:val="18"/>
        </w:rPr>
        <w:t xml:space="preserve">also concludes that defence spending in Europe reached levels not seen since before the financial crisis, increasing by 4.2% when compared with 2018. </w:t>
      </w:r>
    </w:p>
    <w:p w14:paraId="4E77BD16" w14:textId="516423F3" w:rsidR="00D52C38" w:rsidRDefault="00D52C38" w:rsidP="00D52C38">
      <w:pPr>
        <w:ind w:left="110" w:firstLine="610"/>
        <w:rPr>
          <w:sz w:val="18"/>
          <w:szCs w:val="18"/>
        </w:rPr>
      </w:pPr>
      <w:r w:rsidRPr="00D52C38">
        <w:rPr>
          <w:sz w:val="18"/>
          <w:szCs w:val="18"/>
        </w:rPr>
        <w:t>In both the United States and China, defence spending increased by 6.6% in 2019. Although both countries continued to increase the amount they spend, defence spending growth is accelerating in the US, while it is slowing in China.</w:t>
      </w:r>
    </w:p>
    <w:p w14:paraId="58B8DCE7" w14:textId="2094F95E" w:rsidR="00D52C38" w:rsidRPr="00D52C38" w:rsidRDefault="00D52C38" w:rsidP="00D52C38">
      <w:pPr>
        <w:ind w:left="110" w:firstLine="610"/>
        <w:rPr>
          <w:sz w:val="18"/>
          <w:szCs w:val="18"/>
        </w:rPr>
      </w:pPr>
      <w:r w:rsidRPr="00D52C38">
        <w:rPr>
          <w:sz w:val="18"/>
          <w:szCs w:val="18"/>
        </w:rPr>
        <w:t xml:space="preserve">More broadly, Asian defence spending continues to rise, as does the region’s GDP growth. IISS data shows that overall defence spending in Asia has increased by more than 50% in a decade, rising from US$275 billion in 2010 to US$423bn in 2019 in real terms. </w:t>
      </w:r>
    </w:p>
    <w:p w14:paraId="329DA77A" w14:textId="77777777" w:rsidR="00E779FF" w:rsidRPr="00E779FF" w:rsidRDefault="00E779FF" w:rsidP="00E779FF">
      <w:pPr>
        <w:ind w:left="110" w:firstLine="284"/>
        <w:rPr>
          <w:sz w:val="18"/>
          <w:szCs w:val="18"/>
        </w:rPr>
      </w:pPr>
    </w:p>
    <w:p w14:paraId="280B4E17" w14:textId="35E59D5D" w:rsidR="00D2464D" w:rsidRDefault="00BA7E2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090F99" wp14:editId="56989053">
                <wp:simplePos x="0" y="0"/>
                <wp:positionH relativeFrom="page">
                  <wp:posOffset>612140</wp:posOffset>
                </wp:positionH>
                <wp:positionV relativeFrom="paragraph">
                  <wp:posOffset>213360</wp:posOffset>
                </wp:positionV>
                <wp:extent cx="63360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6B0E" id="Freeform 2" o:spid="_x0000_s1026" style="position:absolute;margin-left:48.2pt;margin-top:16.8pt;width:49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" path="m,l9978,e" filled="f" strokecolor="#231f20" strokeweight="1pt">
                <v:path arrowok="t" o:connecttype="custom" o:connectlocs="0,0;6336030,0" o:connectangles="0,0"/>
                <w10:wrap type="topAndBottom" anchorx="page"/>
              </v:shape>
            </w:pict>
          </mc:Fallback>
        </mc:AlternateContent>
      </w:r>
    </w:p>
    <w:p w14:paraId="54BF8532" w14:textId="77777777" w:rsidR="00D2464D" w:rsidRDefault="00D2464D">
      <w:pPr>
        <w:pStyle w:val="BodyText"/>
        <w:spacing w:before="7"/>
        <w:rPr>
          <w:sz w:val="8"/>
        </w:rPr>
      </w:pPr>
    </w:p>
    <w:p w14:paraId="5265BBE2" w14:textId="77777777" w:rsidR="00D2464D" w:rsidRDefault="00D2464D">
      <w:pPr>
        <w:rPr>
          <w:sz w:val="8"/>
        </w:rPr>
        <w:sectPr w:rsidR="00D2464D">
          <w:type w:val="continuous"/>
          <w:pgSz w:w="11910" w:h="16840"/>
          <w:pgMar w:top="620" w:right="840" w:bottom="280" w:left="840" w:header="720" w:footer="720" w:gutter="0"/>
          <w:cols w:space="720"/>
        </w:sectPr>
      </w:pPr>
    </w:p>
    <w:p w14:paraId="23E5BC72" w14:textId="77777777" w:rsidR="00D2464D" w:rsidRDefault="007E3C73">
      <w:pPr>
        <w:spacing w:before="43"/>
        <w:ind w:left="123"/>
        <w:rPr>
          <w:b/>
          <w:sz w:val="18"/>
        </w:rPr>
      </w:pPr>
      <w:r>
        <w:rPr>
          <w:b/>
          <w:color w:val="231F20"/>
          <w:sz w:val="18"/>
        </w:rPr>
        <w:t>Notes to editors</w:t>
      </w:r>
    </w:p>
    <w:p w14:paraId="3F7B381B" w14:textId="70711659" w:rsidR="00D2464D" w:rsidRDefault="0085654A">
      <w:pPr>
        <w:spacing w:before="18" w:line="288" w:lineRule="auto"/>
        <w:ind w:left="407" w:right="21" w:hanging="284"/>
        <w:rPr>
          <w:sz w:val="16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z w:val="18"/>
        </w:rPr>
        <w:tab/>
      </w:r>
      <w:r w:rsidR="007E3C73">
        <w:rPr>
          <w:color w:val="231F20"/>
          <w:sz w:val="16"/>
        </w:rPr>
        <w:t xml:space="preserve">The International Institute for Strategic Studies (IISS) is a world- leading authority on global security, political risk and military conflict. Founded in 1958, the IISS promotes the development of sound policies that further global peace and security and main- </w:t>
      </w:r>
      <w:proofErr w:type="spellStart"/>
      <w:r w:rsidR="007E3C73">
        <w:rPr>
          <w:color w:val="231F20"/>
          <w:sz w:val="16"/>
        </w:rPr>
        <w:t>tain</w:t>
      </w:r>
      <w:proofErr w:type="spellEnd"/>
      <w:r w:rsidR="007E3C73">
        <w:rPr>
          <w:color w:val="231F20"/>
          <w:sz w:val="16"/>
        </w:rPr>
        <w:t xml:space="preserve"> civilised international relations. The IISS is renowned for its extensive global research and publications.</w:t>
      </w:r>
    </w:p>
    <w:p w14:paraId="752443B7" w14:textId="64C5560A" w:rsidR="00D2464D" w:rsidRDefault="007E3C73">
      <w:pPr>
        <w:tabs>
          <w:tab w:val="left" w:pos="407"/>
        </w:tabs>
        <w:spacing w:line="288" w:lineRule="auto"/>
        <w:ind w:left="407" w:right="121" w:hanging="284"/>
        <w:rPr>
          <w:sz w:val="16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position w:val="4"/>
          <w:sz w:val="12"/>
        </w:rPr>
        <w:tab/>
      </w:r>
      <w:r>
        <w:rPr>
          <w:color w:val="231F20"/>
          <w:sz w:val="16"/>
        </w:rPr>
        <w:t xml:space="preserve">Other series of publications include: </w:t>
      </w:r>
      <w:r w:rsidRPr="00B34743">
        <w:rPr>
          <w:iCs/>
          <w:color w:val="231F20"/>
          <w:sz w:val="16"/>
        </w:rPr>
        <w:t>Military Balance</w:t>
      </w:r>
      <w:r>
        <w:rPr>
          <w:i/>
          <w:color w:val="231F20"/>
          <w:sz w:val="16"/>
        </w:rPr>
        <w:t>+,</w:t>
      </w:r>
      <w:r w:rsidRPr="00B34743">
        <w:rPr>
          <w:i/>
          <w:iCs/>
          <w:color w:val="231F20"/>
          <w:sz w:val="16"/>
        </w:rPr>
        <w:t xml:space="preserve"> </w:t>
      </w:r>
      <w:r w:rsidR="00B34743" w:rsidRPr="00B34743">
        <w:rPr>
          <w:i/>
          <w:iCs/>
          <w:color w:val="231F20"/>
          <w:sz w:val="16"/>
        </w:rPr>
        <w:t>The Military Balance</w:t>
      </w:r>
      <w:r>
        <w:rPr>
          <w:color w:val="231F20"/>
          <w:sz w:val="16"/>
        </w:rPr>
        <w:t xml:space="preserve"> complementary database;</w:t>
      </w:r>
      <w:r w:rsidR="00B34743">
        <w:rPr>
          <w:color w:val="231F20"/>
          <w:sz w:val="16"/>
        </w:rPr>
        <w:t xml:space="preserve"> </w:t>
      </w:r>
      <w:r w:rsidR="00B34743" w:rsidRPr="00B34743">
        <w:rPr>
          <w:i/>
          <w:iCs/>
          <w:color w:val="231F20"/>
          <w:sz w:val="16"/>
        </w:rPr>
        <w:t>Iran’s Networks of Influence in the Middle East</w:t>
      </w:r>
      <w:r w:rsidR="00B34743">
        <w:rPr>
          <w:color w:val="231F20"/>
          <w:sz w:val="16"/>
        </w:rPr>
        <w:t>;</w:t>
      </w:r>
      <w:r>
        <w:rPr>
          <w:color w:val="231F20"/>
          <w:sz w:val="16"/>
        </w:rPr>
        <w:t xml:space="preserve"> </w:t>
      </w:r>
      <w:r>
        <w:rPr>
          <w:i/>
          <w:color w:val="231F20"/>
          <w:sz w:val="16"/>
        </w:rPr>
        <w:t>Armed Conflict</w:t>
      </w:r>
      <w:r>
        <w:rPr>
          <w:i/>
          <w:color w:val="231F20"/>
          <w:spacing w:val="36"/>
          <w:sz w:val="16"/>
        </w:rPr>
        <w:t xml:space="preserve"> </w:t>
      </w:r>
      <w:r>
        <w:rPr>
          <w:i/>
          <w:color w:val="231F20"/>
          <w:sz w:val="16"/>
        </w:rPr>
        <w:t>Survey</w:t>
      </w:r>
      <w:r>
        <w:rPr>
          <w:color w:val="231F20"/>
          <w:sz w:val="16"/>
        </w:rPr>
        <w:t>,</w:t>
      </w:r>
    </w:p>
    <w:p w14:paraId="0B46B081" w14:textId="77777777" w:rsidR="00D2464D" w:rsidRDefault="007E3C73">
      <w:pPr>
        <w:pStyle w:val="BodyText"/>
        <w:rPr>
          <w:sz w:val="16"/>
        </w:rPr>
      </w:pPr>
      <w:r>
        <w:br w:type="column"/>
      </w:r>
    </w:p>
    <w:p w14:paraId="31EE036E" w14:textId="77777777" w:rsidR="00D2464D" w:rsidRDefault="007E3C73">
      <w:pPr>
        <w:spacing w:before="109" w:line="288" w:lineRule="auto"/>
        <w:ind w:left="123" w:right="193"/>
        <w:rPr>
          <w:sz w:val="16"/>
        </w:rPr>
      </w:pPr>
      <w:r>
        <w:rPr>
          <w:color w:val="231F20"/>
          <w:sz w:val="16"/>
        </w:rPr>
        <w:t xml:space="preserve">that identifies trends in the world’s active armed conflicts; </w:t>
      </w:r>
      <w:r>
        <w:rPr>
          <w:i/>
          <w:color w:val="231F20"/>
          <w:sz w:val="16"/>
        </w:rPr>
        <w:t>Strategic Survey: The Annual Assessment of Geopolitics</w:t>
      </w:r>
      <w:r>
        <w:rPr>
          <w:color w:val="231F20"/>
          <w:sz w:val="16"/>
        </w:rPr>
        <w:t>; and other seminal work on nuclear deterrence and arms control, as well as emerging geopolitical and geo-economic trends. 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IISS</w:t>
      </w:r>
    </w:p>
    <w:p w14:paraId="13066024" w14:textId="0D08D750" w:rsidR="00D2464D" w:rsidRDefault="007E3C73">
      <w:pPr>
        <w:spacing w:before="3" w:line="288" w:lineRule="auto"/>
        <w:ind w:left="123" w:right="113"/>
        <w:rPr>
          <w:sz w:val="16"/>
        </w:rPr>
      </w:pPr>
      <w:r>
        <w:rPr>
          <w:color w:val="231F20"/>
          <w:sz w:val="16"/>
        </w:rPr>
        <w:t>is also renowned for its security summits, including the IISS Shangri-La Dialogue (The Asian Regional Security Summit) and IISS Manama Dialogue (The Middle East Regional Security Summit). The IISS has offices in London, Washington DC, Bahrain 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Singapore.</w:t>
      </w:r>
    </w:p>
    <w:sectPr w:rsidR="00D2464D">
      <w:type w:val="continuous"/>
      <w:pgSz w:w="11910" w:h="16840"/>
      <w:pgMar w:top="620" w:right="840" w:bottom="280" w:left="840" w:header="720" w:footer="720" w:gutter="0"/>
      <w:cols w:num="2" w:space="720" w:equalWidth="0">
        <w:col w:w="4984" w:space="427"/>
        <w:col w:w="4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4D"/>
    <w:rsid w:val="000415DC"/>
    <w:rsid w:val="000E4685"/>
    <w:rsid w:val="00137E1A"/>
    <w:rsid w:val="00385ABB"/>
    <w:rsid w:val="003E6241"/>
    <w:rsid w:val="007E3C73"/>
    <w:rsid w:val="0085654A"/>
    <w:rsid w:val="009B62D9"/>
    <w:rsid w:val="00A0694E"/>
    <w:rsid w:val="00A96769"/>
    <w:rsid w:val="00B007BD"/>
    <w:rsid w:val="00B34743"/>
    <w:rsid w:val="00BA7E2E"/>
    <w:rsid w:val="00C71AB9"/>
    <w:rsid w:val="00D2464D"/>
    <w:rsid w:val="00D52C38"/>
    <w:rsid w:val="00D92455"/>
    <w:rsid w:val="00D979B9"/>
    <w:rsid w:val="00E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BFE2"/>
  <w15:docId w15:val="{8BAB187B-CD6D-4E74-85D1-25BB9FD9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9"/>
      <w:ind w:left="110"/>
      <w:outlineLvl w:val="0"/>
    </w:pPr>
    <w:rPr>
      <w:rFonts w:ascii="Myriad Pro Light" w:eastAsia="Myriad Pro Light" w:hAnsi="Myriad Pro Light" w:cs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 2020 press release.indd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2020 press release.indd</dc:title>
  <dc:creator>Kelly Verity</dc:creator>
  <cp:lastModifiedBy>Anon</cp:lastModifiedBy>
  <cp:revision>2</cp:revision>
  <cp:lastPrinted>2020-02-11T17:44:00Z</cp:lastPrinted>
  <dcterms:created xsi:type="dcterms:W3CDTF">2020-05-11T00:58:00Z</dcterms:created>
  <dcterms:modified xsi:type="dcterms:W3CDTF">2020-05-11T00:58:00Z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2020-02-11T00:00:00Z</vt:filetime>
  </property>
</Properties>
</file>